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B2" w:rsidRPr="007F0CB2" w:rsidRDefault="007F0CB2" w:rsidP="007F0CB2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7F0CB2">
        <w:rPr>
          <w:rFonts w:ascii="Times New Roman" w:eastAsia="Calibri" w:hAnsi="Times New Roman" w:cs="Times New Roman"/>
          <w:b/>
          <w:bCs/>
          <w:sz w:val="32"/>
          <w:szCs w:val="28"/>
        </w:rPr>
        <w:t>Польза пальчиковых гимнастик</w:t>
      </w:r>
    </w:p>
    <w:p w:rsidR="007F0CB2" w:rsidRDefault="007F0CB2" w:rsidP="007F0CB2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CB2" w:rsidRPr="007F0CB2" w:rsidRDefault="007F0CB2" w:rsidP="007F0CB2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B7883F" wp14:editId="5067377C">
            <wp:extent cx="5940425" cy="4244982"/>
            <wp:effectExtent l="0" t="0" r="3175" b="3175"/>
            <wp:docPr id="1" name="Рисунок 1" descr="https://i1.wp.com/breastfeedingworld.org/wp-content/uploads/2017/09/SmartSelectImage_2017-09-10-16-59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breastfeedingworld.org/wp-content/uploads/2017/09/SmartSelectImage_2017-09-10-16-59-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CB2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7F0CB2">
        <w:rPr>
          <w:rFonts w:ascii="Times New Roman" w:eastAsia="Calibri" w:hAnsi="Times New Roman" w:cs="Times New Roman"/>
          <w:b/>
          <w:bCs/>
          <w:sz w:val="28"/>
          <w:szCs w:val="28"/>
        </w:rPr>
        <w:t>аждый день в режимных моментах мы можем ненавязчиво предложить поиграть ребёнку. 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</w:rPr>
      </w:pP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 xml:space="preserve">Пальчиковые игры в развитии ребёнка играют важную роль, так как соответствуют возрастному развитию ребёнка. С помощью пальчиковых игр развивается мелкая мускулатура пальцев ребенка, что положительно сказывается на развитии речевых навыков, психических функций. 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 xml:space="preserve">Пальчиковые игры улучшают эмоциональный фон общения ребенка </w:t>
      </w:r>
      <w:proofErr w:type="gramStart"/>
      <w:r w:rsidRPr="007F0CB2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F0CB2">
        <w:rPr>
          <w:rFonts w:ascii="Times New Roman" w:eastAsia="Calibri" w:hAnsi="Times New Roman" w:cs="Times New Roman"/>
          <w:sz w:val="24"/>
          <w:szCs w:val="24"/>
        </w:rPr>
        <w:t xml:space="preserve"> взрослыми и ровесниками, учат внимательно слушать речь других людей, повышают речевую активность детей. 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 xml:space="preserve">Сопровождение пальчиковых упражнений и игр чтением стихотворений, </w:t>
      </w:r>
      <w:proofErr w:type="spellStart"/>
      <w:r w:rsidRPr="007F0CB2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7F0CB2">
        <w:rPr>
          <w:rFonts w:ascii="Times New Roman" w:eastAsia="Calibri" w:hAnsi="Times New Roman" w:cs="Times New Roman"/>
          <w:sz w:val="24"/>
          <w:szCs w:val="24"/>
        </w:rPr>
        <w:t>, приговорок делает речь ребенка более четкой, выразительной, совершенствует контроль ребенка за движениями. Игры и упражнения способствуют приобретению силы, подвижности и гибкости мелкой мускулатуры рук, что впоследствии облегчит приобретение навыков письма.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Первая пальчиковая гимнастика для домашнего задания нашим малышам 🌞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(Текст маме лучше выучить)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Рыбки плавали, ныряли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Пальцы обеих рук сложены в кулечек, изображая плавающих и ныряющих рыбок.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lastRenderedPageBreak/>
        <w:t>В чистой тепленькой воде.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Обеими руками изображаете волны.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То сожмутся,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Плотно сжимаете пальцы рук.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Разожмутся,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Растопыриваете пальцы в стороны.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То зароются в песке.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Одну ладошку складываете в кулечек, а другой ладошкой ее накрываете. Как будто рыбка зарылась в песке.</w:t>
      </w: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F0CB2" w:rsidRPr="007F0CB2" w:rsidRDefault="007F0CB2" w:rsidP="007F0CB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CB2">
        <w:rPr>
          <w:rFonts w:ascii="Times New Roman" w:eastAsia="Calibri" w:hAnsi="Times New Roman" w:cs="Times New Roman"/>
          <w:sz w:val="24"/>
          <w:szCs w:val="24"/>
        </w:rPr>
        <w:t>Стишок нужно произносить ритмично и выразительно.</w:t>
      </w:r>
    </w:p>
    <w:p w:rsidR="007F0CB2" w:rsidRPr="007F0CB2" w:rsidRDefault="007F0CB2" w:rsidP="007F0CB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533" w:rsidRPr="007F0CB2" w:rsidRDefault="007A25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2533" w:rsidRPr="007F0CB2" w:rsidSect="007F0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2"/>
    <w:rsid w:val="007A2533"/>
    <w:rsid w:val="007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2024-01-16T06:35:00Z</dcterms:created>
  <dcterms:modified xsi:type="dcterms:W3CDTF">2024-01-16T06:39:00Z</dcterms:modified>
</cp:coreProperties>
</file>