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Игра </w:t>
      </w:r>
      <w:r>
        <w:rPr>
          <w:rFonts w:ascii="Times New Roman" w:eastAsia="Times New Roman" w:hAnsi="Times New Roman" w:hint="default"/>
          <w:b/>
          <w:bCs/>
          <w:sz w:val="44"/>
          <w:szCs w:val="44"/>
        </w:rPr>
        <w:t>«Салют»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Правила игры:</w:t>
      </w:r>
      <w:r>
        <w:rPr>
          <w:rFonts w:ascii="Times New Roman" w:eastAsia="Times New Roman" w:hAnsi="Times New Roman" w:hint="default"/>
          <w:sz w:val="28"/>
          <w:szCs w:val="28"/>
        </w:rPr>
        <w:t> выполнять движения согласно тексту.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Цель игры:</w:t>
      </w:r>
      <w:r>
        <w:rPr>
          <w:rFonts w:ascii="Times New Roman" w:eastAsia="Times New Roman" w:hAnsi="Times New Roman" w:hint="default"/>
          <w:sz w:val="28"/>
          <w:szCs w:val="28"/>
        </w:rPr>
        <w:t> развивать ловкость, зрительно – двигательную координацию.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hint="default"/>
          <w:sz w:val="28"/>
          <w:szCs w:val="28"/>
        </w:rPr>
        <w:t> дети берут мячи разных цветов и свободно располагаются по залу. Взрослый вместе с детьми произносит: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 не хлопушки: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Выстрелили пушки.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Люди пляшут и поют.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небе - праздничный салют! Дети подбрасывают мячи и ловят их.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сигналу взрослого «закончился салют!» дети перестают бросать мячи вверх.</w:t>
      </w:r>
    </w:p>
    <w:p>
      <w:pPr>
        <w:pStyle w:val="a5"/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Правила игры:</w:t>
      </w:r>
      <w:r>
        <w:rPr>
          <w:rFonts w:ascii="Times New Roman" w:eastAsia="Times New Roman" w:hAnsi="Times New Roman" w:hint="default"/>
          <w:sz w:val="28"/>
          <w:szCs w:val="28"/>
        </w:rPr>
        <w:t> подбрасывать мяч вверх можно только после команды «Салют».</w:t>
      </w:r>
    </w:p>
    <w:p>
      <w:pPr>
        <w:spacing w:after="160" w:line="259" w:lineRule="auto"/>
      </w:pPr>
      <w:r>
        <w:drawing>
          <wp:inline distT="0" distB="0" distL="180" distR="180">
            <wp:extent cx="5991225" cy="54292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4292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2020-05-01T14:55:47Z</dcterms:created>
  <dcterms:modified xsi:type="dcterms:W3CDTF">2020-05-01T15:05:34Z</dcterms:modified>
  <cp:version>0900.0100.01</cp:version>
</cp:coreProperties>
</file>